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A9C" w:rsidRDefault="006E5A9C" w:rsidP="0040228E">
      <w:pPr>
        <w:rPr>
          <w:rFonts w:ascii="Arial" w:hAnsi="Arial" w:cs="Arial"/>
          <w:lang w:val="sl-SI"/>
        </w:rPr>
      </w:pPr>
      <w:bookmarkStart w:id="0" w:name="_GoBack"/>
      <w:bookmarkEnd w:id="0"/>
    </w:p>
    <w:p w:rsidR="006E5A9C" w:rsidRDefault="006E5A9C" w:rsidP="0040228E">
      <w:pPr>
        <w:rPr>
          <w:rFonts w:ascii="Arial" w:hAnsi="Arial" w:cs="Arial"/>
          <w:lang w:val="sl-SI"/>
        </w:rPr>
      </w:pPr>
    </w:p>
    <w:p w:rsidR="006E5A9C" w:rsidRPr="0047361F" w:rsidRDefault="006E5A9C" w:rsidP="0040228E">
      <w:pPr>
        <w:rPr>
          <w:rFonts w:ascii="Berlin Sans FB Demi" w:hAnsi="Berlin Sans FB Demi" w:cs="Arial"/>
          <w:b/>
          <w:color w:val="002060"/>
          <w:sz w:val="40"/>
          <w:szCs w:val="40"/>
          <w:lang w:val="sl-SI"/>
        </w:rPr>
      </w:pPr>
      <w:r w:rsidRPr="0047361F">
        <w:rPr>
          <w:rFonts w:ascii="Berlin Sans FB Demi" w:hAnsi="Berlin Sans FB Demi" w:cs="Arial"/>
          <w:b/>
          <w:color w:val="002060"/>
          <w:sz w:val="40"/>
          <w:szCs w:val="40"/>
          <w:lang w:val="sl-SI"/>
        </w:rPr>
        <w:t>UMETNOSTNA ZGODOV</w:t>
      </w:r>
      <w:r w:rsidR="00C57FBF" w:rsidRPr="0047361F">
        <w:rPr>
          <w:rFonts w:ascii="Berlin Sans FB Demi" w:hAnsi="Berlin Sans FB Demi" w:cs="Arial"/>
          <w:b/>
          <w:color w:val="002060"/>
          <w:sz w:val="40"/>
          <w:szCs w:val="40"/>
          <w:lang w:val="sl-SI"/>
        </w:rPr>
        <w:t>INA – Oblika in slog</w:t>
      </w:r>
    </w:p>
    <w:p w:rsidR="0047361F" w:rsidRPr="00C57FBF" w:rsidRDefault="0047361F" w:rsidP="0040228E">
      <w:pPr>
        <w:rPr>
          <w:rFonts w:ascii="Bradley Hand ITC" w:hAnsi="Bradley Hand ITC" w:cs="Arial"/>
          <w:b/>
          <w:color w:val="0070C0"/>
          <w:sz w:val="40"/>
          <w:szCs w:val="40"/>
          <w:lang w:val="sl-SI"/>
        </w:rPr>
      </w:pPr>
    </w:p>
    <w:p w:rsidR="00C57FBF" w:rsidRPr="0047361F" w:rsidRDefault="0047361F" w:rsidP="006E5A9C">
      <w:pPr>
        <w:rPr>
          <w:rFonts w:ascii="Bradley Hand ITC" w:hAnsi="Bradley Hand ITC" w:cs="Arial"/>
          <w:b/>
          <w:color w:val="538135" w:themeColor="accent6" w:themeShade="BF"/>
          <w:sz w:val="40"/>
          <w:szCs w:val="40"/>
          <w:lang w:val="sl-SI"/>
        </w:rPr>
      </w:pPr>
      <w:r w:rsidRPr="0047361F">
        <w:rPr>
          <w:rFonts w:ascii="Bradley Hand ITC" w:hAnsi="Bradley Hand ITC" w:cs="Arial"/>
          <w:b/>
          <w:color w:val="538135" w:themeColor="accent6" w:themeShade="BF"/>
          <w:sz w:val="40"/>
          <w:szCs w:val="40"/>
          <w:lang w:val="sl-SI"/>
        </w:rPr>
        <w:t>Umetnost je zato, da z naših duš odplakne prah vsakdanjika.</w:t>
      </w:r>
    </w:p>
    <w:p w:rsidR="0047361F" w:rsidRPr="0047361F" w:rsidRDefault="0047361F" w:rsidP="006E5A9C">
      <w:pPr>
        <w:rPr>
          <w:rFonts w:ascii="Bradley Hand ITC" w:hAnsi="Bradley Hand ITC" w:cs="Arial"/>
          <w:b/>
          <w:color w:val="538135" w:themeColor="accent6" w:themeShade="BF"/>
          <w:sz w:val="40"/>
          <w:szCs w:val="40"/>
          <w:lang w:val="sl-SI"/>
        </w:rPr>
      </w:pPr>
      <w:r w:rsidRPr="0047361F">
        <w:rPr>
          <w:rFonts w:ascii="Bradley Hand ITC" w:hAnsi="Bradley Hand ITC" w:cs="Arial"/>
          <w:b/>
          <w:color w:val="538135" w:themeColor="accent6" w:themeShade="BF"/>
          <w:sz w:val="40"/>
          <w:szCs w:val="40"/>
          <w:lang w:val="sl-SI"/>
        </w:rPr>
        <w:tab/>
      </w:r>
      <w:r w:rsidRPr="0047361F">
        <w:rPr>
          <w:rFonts w:ascii="Bradley Hand ITC" w:hAnsi="Bradley Hand ITC" w:cs="Arial"/>
          <w:b/>
          <w:color w:val="538135" w:themeColor="accent6" w:themeShade="BF"/>
          <w:sz w:val="40"/>
          <w:szCs w:val="40"/>
          <w:lang w:val="sl-SI"/>
        </w:rPr>
        <w:tab/>
      </w:r>
      <w:r w:rsidRPr="0047361F">
        <w:rPr>
          <w:rFonts w:ascii="Bradley Hand ITC" w:hAnsi="Bradley Hand ITC" w:cs="Arial"/>
          <w:b/>
          <w:color w:val="538135" w:themeColor="accent6" w:themeShade="BF"/>
          <w:sz w:val="40"/>
          <w:szCs w:val="40"/>
          <w:lang w:val="sl-SI"/>
        </w:rPr>
        <w:tab/>
      </w:r>
      <w:r w:rsidRPr="0047361F">
        <w:rPr>
          <w:rFonts w:ascii="Bradley Hand ITC" w:hAnsi="Bradley Hand ITC" w:cs="Arial"/>
          <w:b/>
          <w:color w:val="538135" w:themeColor="accent6" w:themeShade="BF"/>
          <w:sz w:val="40"/>
          <w:szCs w:val="40"/>
          <w:lang w:val="sl-SI"/>
        </w:rPr>
        <w:tab/>
      </w:r>
      <w:r w:rsidRPr="0047361F">
        <w:rPr>
          <w:rFonts w:ascii="Bradley Hand ITC" w:hAnsi="Bradley Hand ITC" w:cs="Arial"/>
          <w:b/>
          <w:color w:val="538135" w:themeColor="accent6" w:themeShade="BF"/>
          <w:sz w:val="40"/>
          <w:szCs w:val="40"/>
          <w:lang w:val="sl-SI"/>
        </w:rPr>
        <w:tab/>
      </w:r>
      <w:r w:rsidRPr="0047361F">
        <w:rPr>
          <w:rFonts w:ascii="Bradley Hand ITC" w:hAnsi="Bradley Hand ITC" w:cs="Arial"/>
          <w:b/>
          <w:color w:val="538135" w:themeColor="accent6" w:themeShade="BF"/>
          <w:sz w:val="40"/>
          <w:szCs w:val="40"/>
          <w:lang w:val="sl-SI"/>
        </w:rPr>
        <w:tab/>
      </w:r>
      <w:r w:rsidRPr="0047361F">
        <w:rPr>
          <w:rFonts w:ascii="Bradley Hand ITC" w:hAnsi="Bradley Hand ITC" w:cs="Arial"/>
          <w:b/>
          <w:color w:val="538135" w:themeColor="accent6" w:themeShade="BF"/>
          <w:sz w:val="40"/>
          <w:szCs w:val="40"/>
          <w:lang w:val="sl-SI"/>
        </w:rPr>
        <w:tab/>
      </w:r>
      <w:r w:rsidRPr="0047361F">
        <w:rPr>
          <w:rFonts w:ascii="Bradley Hand ITC" w:hAnsi="Bradley Hand ITC" w:cs="Arial"/>
          <w:b/>
          <w:color w:val="538135" w:themeColor="accent6" w:themeShade="BF"/>
          <w:sz w:val="40"/>
          <w:szCs w:val="40"/>
          <w:lang w:val="sl-SI"/>
        </w:rPr>
        <w:tab/>
      </w:r>
      <w:r w:rsidRPr="0047361F">
        <w:rPr>
          <w:rFonts w:ascii="Bradley Hand ITC" w:hAnsi="Bradley Hand ITC" w:cs="Arial"/>
          <w:b/>
          <w:color w:val="538135" w:themeColor="accent6" w:themeShade="BF"/>
          <w:sz w:val="40"/>
          <w:szCs w:val="40"/>
          <w:lang w:val="sl-SI"/>
        </w:rPr>
        <w:tab/>
        <w:t>(Pablo Picasso)</w:t>
      </w:r>
    </w:p>
    <w:p w:rsidR="0047361F" w:rsidRDefault="0047361F" w:rsidP="006E5A9C">
      <w:pPr>
        <w:rPr>
          <w:rFonts w:ascii="Bradley Hand ITC" w:hAnsi="Bradley Hand ITC" w:cs="Arial"/>
          <w:b/>
          <w:color w:val="0070C0"/>
          <w:sz w:val="40"/>
          <w:szCs w:val="40"/>
          <w:lang w:val="sl-SI"/>
        </w:rPr>
      </w:pPr>
    </w:p>
    <w:p w:rsidR="006E5A9C" w:rsidRPr="0047361F" w:rsidRDefault="00E84795" w:rsidP="006E5A9C">
      <w:pPr>
        <w:rPr>
          <w:rFonts w:ascii="Gigi" w:hAnsi="Gigi" w:cs="Arial"/>
          <w:color w:val="7030A0"/>
          <w:lang w:val="sl-SI"/>
        </w:rPr>
      </w:pPr>
      <w:r w:rsidRPr="0047361F">
        <w:rPr>
          <w:rFonts w:ascii="Arial" w:hAnsi="Arial" w:cs="Arial"/>
          <w:color w:val="7030A0"/>
          <w:lang w:val="sl-SI"/>
        </w:rPr>
        <w:t>KAJ IMATA SKUPNEGA SPODNJI DVE SLIKI? OBE STA UMETNINI</w:t>
      </w:r>
      <w:r w:rsidR="00567D8F">
        <w:rPr>
          <w:rFonts w:ascii="Gigi" w:hAnsi="Gigi" w:cs="Arial"/>
          <w:color w:val="7030A0"/>
          <w:lang w:val="sl-SI"/>
        </w:rPr>
        <w:t>!</w:t>
      </w:r>
    </w:p>
    <w:p w:rsidR="006E5A9C" w:rsidRDefault="00567D8F" w:rsidP="006E5A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vanish/>
          <w:color w:val="0000FF"/>
          <w:sz w:val="27"/>
          <w:szCs w:val="27"/>
          <w:lang w:val="sl-SI" w:eastAsia="sl-SI"/>
        </w:rPr>
        <w:drawing>
          <wp:inline distT="0" distB="0" distL="0" distR="0">
            <wp:extent cx="1714500" cy="2667000"/>
            <wp:effectExtent l="0" t="0" r="0" b="0"/>
            <wp:docPr id="4" name="rg_hi" descr="ANd9GcTl8llKwjG6ct56wkCKubITyUlK8Ssa32j96mbeTNFSJ9yiwMmQc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Tl8llKwjG6ct56wkCKubITyUlK8Ssa32j96mbeTNFSJ9yiwMmQc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5A9C" w:rsidRPr="006E5A9C">
        <w:rPr>
          <w:rFonts w:ascii="Arial" w:hAnsi="Arial" w:cs="Arial"/>
          <w:vanish/>
          <w:color w:val="0000FF"/>
          <w:sz w:val="27"/>
          <w:szCs w:val="27"/>
        </w:rPr>
        <w:t xml:space="preserve"> </w:t>
      </w:r>
      <w:r>
        <w:rPr>
          <w:rFonts w:ascii="Arial" w:hAnsi="Arial" w:cs="Arial"/>
          <w:noProof/>
          <w:vanish/>
          <w:color w:val="0000FF"/>
          <w:sz w:val="27"/>
          <w:szCs w:val="27"/>
          <w:lang w:val="sl-SI" w:eastAsia="sl-SI"/>
        </w:rPr>
        <w:drawing>
          <wp:inline distT="0" distB="0" distL="0" distR="0">
            <wp:extent cx="1714500" cy="2667000"/>
            <wp:effectExtent l="0" t="0" r="0" b="0"/>
            <wp:docPr id="5" name="rg_hi" descr="ANd9GcTl8llKwjG6ct56wkCKubITyUlK8Ssa32j96mbeTNFSJ9yiwMmQc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Tl8llKwjG6ct56wkCKubITyUlK8Ssa32j96mbeTNFSJ9yiwMmQc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5A9C" w:rsidRPr="006E5A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l-SI" w:eastAsia="sl-SI"/>
        </w:rPr>
        <w:drawing>
          <wp:inline distT="0" distB="0" distL="0" distR="0">
            <wp:extent cx="1114425" cy="1724025"/>
            <wp:effectExtent l="0" t="0" r="9525" b="9525"/>
            <wp:docPr id="6" name="il_fi" descr="MonaLi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MonaLis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361F">
        <w:rPr>
          <w:rFonts w:ascii="Arial" w:hAnsi="Arial" w:cs="Arial"/>
          <w:sz w:val="20"/>
          <w:szCs w:val="20"/>
        </w:rPr>
        <w:t xml:space="preserve">      </w:t>
      </w:r>
      <w:r w:rsidR="0047361F">
        <w:rPr>
          <w:rFonts w:ascii="Arial" w:hAnsi="Arial" w:cs="Arial"/>
          <w:sz w:val="20"/>
          <w:szCs w:val="20"/>
        </w:rPr>
        <w:tab/>
      </w:r>
      <w:r w:rsidR="006E5A9C">
        <w:rPr>
          <w:rFonts w:ascii="Arial" w:hAnsi="Arial" w:cs="Arial"/>
          <w:sz w:val="20"/>
          <w:szCs w:val="20"/>
        </w:rPr>
        <w:tab/>
      </w:r>
      <w:r w:rsidR="0047361F">
        <w:rPr>
          <w:rFonts w:ascii="Arial" w:hAnsi="Arial" w:cs="Arial"/>
          <w:sz w:val="20"/>
          <w:szCs w:val="20"/>
        </w:rPr>
        <w:t xml:space="preserve">             </w:t>
      </w:r>
      <w:r>
        <w:rPr>
          <w:noProof/>
          <w:color w:val="0000FF"/>
          <w:lang w:val="sl-SI" w:eastAsia="sl-SI"/>
        </w:rPr>
        <w:drawing>
          <wp:inline distT="0" distB="0" distL="0" distR="0">
            <wp:extent cx="1457325" cy="1619250"/>
            <wp:effectExtent l="0" t="0" r="9525" b="0"/>
            <wp:docPr id="7" name="Slika 7" descr="220px-Mondrian_Comp1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20px-Mondrian_Comp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5A9C">
        <w:rPr>
          <w:rFonts w:ascii="Arial" w:hAnsi="Arial" w:cs="Arial"/>
          <w:sz w:val="20"/>
          <w:szCs w:val="20"/>
        </w:rPr>
        <w:tab/>
      </w:r>
    </w:p>
    <w:p w:rsidR="00E84795" w:rsidRDefault="00E84795" w:rsidP="006E5A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Leonardo Da Vinci, Mona Lisa,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Piet Mondrian, Kompozicija št. 10, 1939, zasebna zbirka</w:t>
      </w:r>
    </w:p>
    <w:p w:rsidR="00E84795" w:rsidRDefault="00E84795" w:rsidP="006E5A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1503 – 1507, Louvre, Pariz </w:t>
      </w:r>
    </w:p>
    <w:p w:rsidR="00E84795" w:rsidRPr="006E5A9C" w:rsidRDefault="00E84795" w:rsidP="006E5A9C">
      <w:pPr>
        <w:rPr>
          <w:rFonts w:ascii="Gigi" w:hAnsi="Gigi" w:cs="Arial"/>
          <w:color w:val="0070C0"/>
          <w:lang w:val="sl-SI"/>
        </w:rPr>
      </w:pPr>
    </w:p>
    <w:p w:rsidR="006E5A9C" w:rsidRDefault="006E5A9C" w:rsidP="006E5A9C">
      <w:pPr>
        <w:rPr>
          <w:rFonts w:ascii="Arial" w:hAnsi="Arial" w:cs="Arial"/>
          <w:b/>
          <w:lang w:val="sl-SI"/>
        </w:rPr>
      </w:pPr>
      <w:r w:rsidRPr="00C57FBF">
        <w:rPr>
          <w:rFonts w:ascii="Arial" w:hAnsi="Arial" w:cs="Arial"/>
          <w:b/>
          <w:lang w:val="sl-SI"/>
        </w:rPr>
        <w:t xml:space="preserve">Izbirni predmet umetnostna zgodovina je zasnovan v treh enoletnih vsebinsko sklenjenih sklopih in učencu omogoča, da se za predmet odloči v 7., 8., ali 9. razredu ali pa v vseh treh. </w:t>
      </w:r>
    </w:p>
    <w:p w:rsidR="00C57FBF" w:rsidRPr="00C57FBF" w:rsidRDefault="00C57FBF" w:rsidP="006E5A9C">
      <w:pPr>
        <w:rPr>
          <w:rFonts w:ascii="Arial" w:hAnsi="Arial" w:cs="Arial"/>
          <w:b/>
          <w:lang w:val="sl-SI"/>
        </w:rPr>
      </w:pPr>
    </w:p>
    <w:p w:rsidR="006E5A9C" w:rsidRDefault="006E5A9C" w:rsidP="006E5A9C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Vsebinski sklopi so</w:t>
      </w:r>
      <w:r w:rsidR="00353181">
        <w:rPr>
          <w:rFonts w:ascii="Arial" w:hAnsi="Arial" w:cs="Arial"/>
          <w:lang w:val="sl-SI"/>
        </w:rPr>
        <w:t>:</w:t>
      </w:r>
      <w:r>
        <w:rPr>
          <w:rFonts w:ascii="Arial" w:hAnsi="Arial" w:cs="Arial"/>
          <w:lang w:val="sl-SI"/>
        </w:rPr>
        <w:t xml:space="preserve"> Kaj nam govorijo umetnine, Življenje upodobljeno v umetnosti, Oblika in slog.</w:t>
      </w:r>
    </w:p>
    <w:p w:rsidR="0047361F" w:rsidRDefault="006E5A9C" w:rsidP="006E5A9C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Predmetu je letno namen</w:t>
      </w:r>
      <w:r w:rsidR="00E96C8D">
        <w:rPr>
          <w:rFonts w:ascii="Arial" w:hAnsi="Arial" w:cs="Arial"/>
          <w:lang w:val="sl-SI"/>
        </w:rPr>
        <w:t xml:space="preserve">jenih 35 ur. Del ur je izveden v šoli. </w:t>
      </w:r>
    </w:p>
    <w:p w:rsidR="0047361F" w:rsidRDefault="0047361F" w:rsidP="006E5A9C">
      <w:pPr>
        <w:rPr>
          <w:rFonts w:ascii="Arial" w:hAnsi="Arial" w:cs="Arial"/>
          <w:lang w:val="sl-SI"/>
        </w:rPr>
      </w:pPr>
    </w:p>
    <w:p w:rsidR="00C57FBF" w:rsidRPr="0047361F" w:rsidRDefault="00E96C8D" w:rsidP="006E5A9C">
      <w:pPr>
        <w:rPr>
          <w:rFonts w:ascii="Arial" w:hAnsi="Arial" w:cs="Arial"/>
          <w:b/>
          <w:sz w:val="45"/>
          <w:szCs w:val="45"/>
          <w:shd w:val="clear" w:color="auto" w:fill="FFFFFF"/>
        </w:rPr>
      </w:pPr>
      <w:r w:rsidRPr="0047361F">
        <w:rPr>
          <w:rFonts w:ascii="Arial" w:hAnsi="Arial" w:cs="Arial"/>
          <w:b/>
          <w:lang w:val="sl-SI"/>
        </w:rPr>
        <w:t xml:space="preserve">Pomembna sestavina </w:t>
      </w:r>
      <w:r w:rsidR="00567D8F">
        <w:rPr>
          <w:rFonts w:ascii="Arial" w:hAnsi="Arial" w:cs="Arial"/>
          <w:b/>
          <w:lang w:val="sl-SI"/>
        </w:rPr>
        <w:t xml:space="preserve">izbirnega predmeta </w:t>
      </w:r>
      <w:r w:rsidR="0047361F">
        <w:rPr>
          <w:rFonts w:ascii="Arial" w:hAnsi="Arial" w:cs="Arial"/>
          <w:b/>
          <w:lang w:val="sl-SI"/>
        </w:rPr>
        <w:t xml:space="preserve">je spoznavanje </w:t>
      </w:r>
      <w:r w:rsidRPr="0047361F">
        <w:rPr>
          <w:rFonts w:ascii="Arial" w:hAnsi="Arial" w:cs="Arial"/>
          <w:b/>
          <w:lang w:val="sl-SI"/>
        </w:rPr>
        <w:t xml:space="preserve">umetnin na terenu oz., kjer jih hranijo. Poleg rednih ogledov razstav v Zagorju in Ljubljani </w:t>
      </w:r>
      <w:r w:rsidR="0047361F">
        <w:rPr>
          <w:rFonts w:ascii="Arial" w:hAnsi="Arial" w:cs="Arial"/>
          <w:b/>
          <w:lang w:val="sl-SI"/>
        </w:rPr>
        <w:t xml:space="preserve">smo si lansko leto ogledali </w:t>
      </w:r>
      <w:r w:rsidR="00567D8F">
        <w:rPr>
          <w:rFonts w:ascii="Arial" w:hAnsi="Arial" w:cs="Arial"/>
          <w:b/>
          <w:lang w:val="sl-SI"/>
        </w:rPr>
        <w:t xml:space="preserve">likovna </w:t>
      </w:r>
      <w:r w:rsidR="0047361F">
        <w:rPr>
          <w:rFonts w:ascii="Arial" w:hAnsi="Arial" w:cs="Arial"/>
          <w:b/>
          <w:lang w:val="sl-SI"/>
        </w:rPr>
        <w:t xml:space="preserve">dela iz </w:t>
      </w:r>
      <w:r w:rsidRPr="0047361F">
        <w:rPr>
          <w:rFonts w:ascii="Arial" w:hAnsi="Arial" w:cs="Arial"/>
          <w:b/>
          <w:lang w:val="sl-SI"/>
        </w:rPr>
        <w:t>sta</w:t>
      </w:r>
      <w:r w:rsidR="0047361F">
        <w:rPr>
          <w:rFonts w:ascii="Arial" w:hAnsi="Arial" w:cs="Arial"/>
          <w:b/>
          <w:lang w:val="sl-SI"/>
        </w:rPr>
        <w:t>lne zbirke</w:t>
      </w:r>
      <w:r w:rsidR="0047361F" w:rsidRPr="0047361F">
        <w:rPr>
          <w:rFonts w:ascii="Arial" w:hAnsi="Arial" w:cs="Arial"/>
          <w:b/>
          <w:lang w:val="sl-SI"/>
        </w:rPr>
        <w:t xml:space="preserve"> v Alte in Neue Pinak</w:t>
      </w:r>
      <w:r w:rsidRPr="0047361F">
        <w:rPr>
          <w:rFonts w:ascii="Arial" w:hAnsi="Arial" w:cs="Arial"/>
          <w:b/>
          <w:lang w:val="sl-SI"/>
        </w:rPr>
        <w:t>ot</w:t>
      </w:r>
      <w:r w:rsidR="0047361F" w:rsidRPr="0047361F">
        <w:rPr>
          <w:rFonts w:ascii="Arial" w:hAnsi="Arial" w:cs="Arial"/>
          <w:b/>
          <w:lang w:val="sl-SI"/>
        </w:rPr>
        <w:t>h</w:t>
      </w:r>
      <w:r w:rsidRPr="0047361F">
        <w:rPr>
          <w:rFonts w:ascii="Arial" w:hAnsi="Arial" w:cs="Arial"/>
          <w:b/>
          <w:lang w:val="sl-SI"/>
        </w:rPr>
        <w:t>ek v Mün</w:t>
      </w:r>
      <w:r w:rsidR="0047361F" w:rsidRPr="0047361F">
        <w:rPr>
          <w:rFonts w:ascii="Arial" w:hAnsi="Arial" w:cs="Arial"/>
          <w:b/>
          <w:lang w:val="sl-SI"/>
        </w:rPr>
        <w:t xml:space="preserve">chnu, letos pa se odpravljamo na ogled umetnin v </w:t>
      </w:r>
      <w:r w:rsidRPr="0047361F">
        <w:rPr>
          <w:rFonts w:ascii="Arial" w:hAnsi="Arial" w:cs="Arial"/>
          <w:b/>
          <w:lang w:val="sl-SI"/>
        </w:rPr>
        <w:t>Firence</w:t>
      </w:r>
      <w:r w:rsidR="0047361F" w:rsidRPr="0047361F">
        <w:rPr>
          <w:rFonts w:ascii="Arial" w:hAnsi="Arial" w:cs="Arial"/>
          <w:b/>
          <w:lang w:val="sl-SI"/>
        </w:rPr>
        <w:t xml:space="preserve">. </w:t>
      </w:r>
    </w:p>
    <w:p w:rsidR="0047361F" w:rsidRPr="0047361F" w:rsidRDefault="0047361F" w:rsidP="006E5A9C">
      <w:pPr>
        <w:rPr>
          <w:rFonts w:ascii="Arial" w:hAnsi="Arial" w:cs="Arial"/>
          <w:b/>
          <w:lang w:val="sl-SI"/>
        </w:rPr>
      </w:pPr>
    </w:p>
    <w:p w:rsidR="006E5A9C" w:rsidRDefault="006E5A9C" w:rsidP="006E5A9C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Znanje se bo ocenjevalo z izdelovanjem portfolija in seminarskih nalog.</w:t>
      </w:r>
    </w:p>
    <w:p w:rsidR="006E5A9C" w:rsidRDefault="006E5A9C" w:rsidP="006E5A9C">
      <w:pPr>
        <w:rPr>
          <w:rFonts w:ascii="Arial" w:hAnsi="Arial" w:cs="Arial"/>
          <w:lang w:val="sl-SI"/>
        </w:rPr>
      </w:pPr>
    </w:p>
    <w:p w:rsidR="006E5A9C" w:rsidRDefault="006E5A9C" w:rsidP="006E5A9C">
      <w:pPr>
        <w:rPr>
          <w:rFonts w:ascii="Arial" w:hAnsi="Arial" w:cs="Arial"/>
          <w:lang w:val="sl-SI"/>
        </w:rPr>
      </w:pPr>
    </w:p>
    <w:p w:rsidR="006E5A9C" w:rsidRDefault="006E5A9C" w:rsidP="006E5A9C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SPLOŠNI CILJI IZBIRNEGA PREDMETA</w:t>
      </w:r>
    </w:p>
    <w:p w:rsidR="006E5A9C" w:rsidRDefault="006E5A9C" w:rsidP="006E5A9C">
      <w:pPr>
        <w:rPr>
          <w:rFonts w:ascii="Arial" w:hAnsi="Arial" w:cs="Arial"/>
          <w:lang w:val="sl-SI"/>
        </w:rPr>
      </w:pPr>
    </w:p>
    <w:p w:rsidR="006E5A9C" w:rsidRPr="00E96C8D" w:rsidRDefault="00353181" w:rsidP="00E96C8D">
      <w:pPr>
        <w:numPr>
          <w:ilvl w:val="0"/>
          <w:numId w:val="7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U</w:t>
      </w:r>
      <w:r w:rsidR="006E5A9C">
        <w:rPr>
          <w:rFonts w:ascii="Arial" w:hAnsi="Arial" w:cs="Arial"/>
          <w:lang w:val="sl-SI"/>
        </w:rPr>
        <w:t>čenci spoznavajo raznovrstnost likovnih podob, jih razumejo kot rezultat časa in prostora v katerem so nastale</w:t>
      </w:r>
      <w:r>
        <w:rPr>
          <w:rFonts w:ascii="Arial" w:hAnsi="Arial" w:cs="Arial"/>
          <w:lang w:val="sl-SI"/>
        </w:rPr>
        <w:t>.</w:t>
      </w:r>
    </w:p>
    <w:p w:rsidR="006E5A9C" w:rsidRDefault="00353181" w:rsidP="00353181">
      <w:pPr>
        <w:numPr>
          <w:ilvl w:val="0"/>
          <w:numId w:val="7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R</w:t>
      </w:r>
      <w:r w:rsidR="006E5A9C">
        <w:rPr>
          <w:rFonts w:ascii="Arial" w:hAnsi="Arial" w:cs="Arial"/>
          <w:lang w:val="sl-SI"/>
        </w:rPr>
        <w:t>azvijajo sposobnost umevanja likovnih umetnin in izražanja lastnega mnenja o njih</w:t>
      </w:r>
      <w:r>
        <w:rPr>
          <w:rFonts w:ascii="Arial" w:hAnsi="Arial" w:cs="Arial"/>
          <w:lang w:val="sl-SI"/>
        </w:rPr>
        <w:t>.</w:t>
      </w:r>
    </w:p>
    <w:p w:rsidR="006E5A9C" w:rsidRDefault="00353181" w:rsidP="00353181">
      <w:pPr>
        <w:numPr>
          <w:ilvl w:val="0"/>
          <w:numId w:val="7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</w:t>
      </w:r>
      <w:r w:rsidR="006E5A9C">
        <w:rPr>
          <w:rFonts w:ascii="Arial" w:hAnsi="Arial" w:cs="Arial"/>
          <w:lang w:val="sl-SI"/>
        </w:rPr>
        <w:t>eznanjajo se s prvinami umetnostnozgodovinske analize in učijo se uporabljati priročnike</w:t>
      </w:r>
      <w:r>
        <w:rPr>
          <w:rFonts w:ascii="Arial" w:hAnsi="Arial" w:cs="Arial"/>
          <w:lang w:val="sl-SI"/>
        </w:rPr>
        <w:t>.</w:t>
      </w:r>
    </w:p>
    <w:p w:rsidR="006E5A9C" w:rsidRDefault="00353181" w:rsidP="00353181">
      <w:pPr>
        <w:numPr>
          <w:ilvl w:val="0"/>
          <w:numId w:val="7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</w:t>
      </w:r>
      <w:r w:rsidR="006E5A9C">
        <w:rPr>
          <w:rFonts w:ascii="Arial" w:hAnsi="Arial" w:cs="Arial"/>
          <w:lang w:val="sl-SI"/>
        </w:rPr>
        <w:t>repoznavajo stvaritve v svoji okolici in hkrati razvijajo pozitiven odnos do kulturne dediščine</w:t>
      </w:r>
      <w:r>
        <w:rPr>
          <w:rFonts w:ascii="Arial" w:hAnsi="Arial" w:cs="Arial"/>
          <w:lang w:val="sl-SI"/>
        </w:rPr>
        <w:t>.</w:t>
      </w:r>
    </w:p>
    <w:p w:rsidR="006E5A9C" w:rsidRDefault="00353181" w:rsidP="00353181">
      <w:pPr>
        <w:numPr>
          <w:ilvl w:val="0"/>
          <w:numId w:val="7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</w:t>
      </w:r>
      <w:r w:rsidR="006E5A9C">
        <w:rPr>
          <w:rFonts w:ascii="Arial" w:hAnsi="Arial" w:cs="Arial"/>
          <w:lang w:val="sl-SI"/>
        </w:rPr>
        <w:t>poznajo nekaj ključnih slovenskih in evropskih spomenikov</w:t>
      </w:r>
      <w:r>
        <w:rPr>
          <w:rFonts w:ascii="Arial" w:hAnsi="Arial" w:cs="Arial"/>
          <w:lang w:val="sl-SI"/>
        </w:rPr>
        <w:t>.</w:t>
      </w:r>
    </w:p>
    <w:p w:rsidR="006E5A9C" w:rsidRDefault="00353181" w:rsidP="00353181">
      <w:pPr>
        <w:numPr>
          <w:ilvl w:val="0"/>
          <w:numId w:val="7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O</w:t>
      </w:r>
      <w:r w:rsidR="006E5A9C">
        <w:rPr>
          <w:rFonts w:ascii="Arial" w:hAnsi="Arial" w:cs="Arial"/>
          <w:lang w:val="sl-SI"/>
        </w:rPr>
        <w:t>dkrivajo razlike med visoko, ljudsko, industrijsko, množično umetnostjo, kičem in umetnino.</w:t>
      </w:r>
    </w:p>
    <w:p w:rsidR="0047361F" w:rsidRDefault="0047361F" w:rsidP="0047361F">
      <w:pPr>
        <w:ind w:left="720"/>
        <w:rPr>
          <w:rFonts w:ascii="Arial" w:hAnsi="Arial" w:cs="Arial"/>
          <w:lang w:val="sl-SI"/>
        </w:rPr>
      </w:pPr>
    </w:p>
    <w:p w:rsidR="008F795C" w:rsidRDefault="0047361F" w:rsidP="00DF7F59">
      <w:pPr>
        <w:ind w:left="720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Učiteljica Kristina Renko</w:t>
      </w:r>
    </w:p>
    <w:p w:rsidR="008F795C" w:rsidRDefault="008F795C" w:rsidP="008F795C">
      <w:pPr>
        <w:rPr>
          <w:rFonts w:ascii="Arial" w:hAnsi="Arial" w:cs="Arial"/>
          <w:lang w:val="sl-SI"/>
        </w:rPr>
      </w:pPr>
    </w:p>
    <w:p w:rsidR="008F795C" w:rsidRPr="00C6055B" w:rsidRDefault="008F795C">
      <w:pPr>
        <w:rPr>
          <w:rFonts w:ascii="Arial" w:hAnsi="Arial" w:cs="Arial"/>
          <w:lang w:val="sl-SI"/>
        </w:rPr>
      </w:pPr>
    </w:p>
    <w:sectPr w:rsidR="008F795C" w:rsidRPr="00C6055B" w:rsidSect="00AC1E8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DC3"/>
      </v:shape>
    </w:pict>
  </w:numPicBullet>
  <w:numPicBullet w:numPicBulletId="1">
    <w:pict>
      <v:shape id="_x0000_i1027" type="#_x0000_t75" style="width:11.25pt;height:11.25pt" o:bullet="t">
        <v:imagedata r:id="rId2" o:title="BD10253_"/>
        <o:lock v:ext="edit" cropping="t"/>
      </v:shape>
    </w:pict>
  </w:numPicBullet>
  <w:abstractNum w:abstractNumId="0">
    <w:nsid w:val="14274310"/>
    <w:multiLevelType w:val="hybridMultilevel"/>
    <w:tmpl w:val="07721D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A952F4"/>
    <w:multiLevelType w:val="hybridMultilevel"/>
    <w:tmpl w:val="94B80520"/>
    <w:lvl w:ilvl="0" w:tplc="83ACDA32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793B3C"/>
    <w:multiLevelType w:val="hybridMultilevel"/>
    <w:tmpl w:val="4E00DE6A"/>
    <w:lvl w:ilvl="0" w:tplc="83ACDA3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75940"/>
    <w:multiLevelType w:val="hybridMultilevel"/>
    <w:tmpl w:val="EE1077F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BF7807"/>
    <w:multiLevelType w:val="hybridMultilevel"/>
    <w:tmpl w:val="7980A0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56E6B"/>
    <w:multiLevelType w:val="hybridMultilevel"/>
    <w:tmpl w:val="76E4A93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580516"/>
    <w:multiLevelType w:val="hybridMultilevel"/>
    <w:tmpl w:val="862606B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7A7C3E"/>
    <w:multiLevelType w:val="hybridMultilevel"/>
    <w:tmpl w:val="F1748208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6499D"/>
    <w:multiLevelType w:val="hybridMultilevel"/>
    <w:tmpl w:val="359AA86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5B"/>
    <w:rsid w:val="00303A39"/>
    <w:rsid w:val="00353181"/>
    <w:rsid w:val="0040228E"/>
    <w:rsid w:val="0047361F"/>
    <w:rsid w:val="004B3393"/>
    <w:rsid w:val="00567D8F"/>
    <w:rsid w:val="00581D76"/>
    <w:rsid w:val="006E2E16"/>
    <w:rsid w:val="006E5A9C"/>
    <w:rsid w:val="008F795C"/>
    <w:rsid w:val="00974C8A"/>
    <w:rsid w:val="00A9311E"/>
    <w:rsid w:val="00AC1E82"/>
    <w:rsid w:val="00C57FBF"/>
    <w:rsid w:val="00C6055B"/>
    <w:rsid w:val="00C775EA"/>
    <w:rsid w:val="00C95C87"/>
    <w:rsid w:val="00DA4EDC"/>
    <w:rsid w:val="00DF7F59"/>
    <w:rsid w:val="00E42147"/>
    <w:rsid w:val="00E84795"/>
    <w:rsid w:val="00E96C8D"/>
    <w:rsid w:val="00EF13EF"/>
    <w:rsid w:val="00FE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53181"/>
    <w:pPr>
      <w:ind w:left="708"/>
    </w:pPr>
  </w:style>
  <w:style w:type="paragraph" w:styleId="Besedilooblaka">
    <w:name w:val="Balloon Text"/>
    <w:basedOn w:val="Navaden"/>
    <w:link w:val="BesedilooblakaZnak"/>
    <w:rsid w:val="00DF7F5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DF7F5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53181"/>
    <w:pPr>
      <w:ind w:left="708"/>
    </w:pPr>
  </w:style>
  <w:style w:type="paragraph" w:styleId="Besedilooblaka">
    <w:name w:val="Balloon Text"/>
    <w:basedOn w:val="Navaden"/>
    <w:link w:val="BesedilooblakaZnak"/>
    <w:rsid w:val="00DF7F5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DF7F5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hyperlink" Target="http://en.wikipedia.org/wiki/File:Mondrian_Comp10.jpg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0A246-7E94-478D-BA0C-3B77FC89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Ali veš</vt:lpstr>
    </vt:vector>
  </TitlesOfParts>
  <Company>ETI</Company>
  <LinksUpToDate>false</LinksUpToDate>
  <CharactersWithSpaces>1645</CharactersWithSpaces>
  <SharedDoc>false</SharedDoc>
  <HLinks>
    <vt:vector size="12" baseType="variant">
      <vt:variant>
        <vt:i4>4325427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http://en.wikipedia.org/wiki/File:Mondrian_Comp10.jpg</vt:lpwstr>
      </vt:variant>
      <vt:variant>
        <vt:lpwstr/>
      </vt:variant>
      <vt:variant>
        <vt:i4>1310781</vt:i4>
      </vt:variant>
      <vt:variant>
        <vt:i4>2568</vt:i4>
      </vt:variant>
      <vt:variant>
        <vt:i4>1025</vt:i4>
      </vt:variant>
      <vt:variant>
        <vt:i4>1</vt:i4>
      </vt:variant>
      <vt:variant>
        <vt:lpwstr>http://www.rtvslo.si/_up/photos/2008/02/21/u34755/32065_p2200016_show.jpg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 veš</dc:title>
  <dc:creator>TINA</dc:creator>
  <cp:lastModifiedBy>OŠ Ivana Skvarče</cp:lastModifiedBy>
  <cp:revision>4</cp:revision>
  <dcterms:created xsi:type="dcterms:W3CDTF">2016-03-31T06:28:00Z</dcterms:created>
  <dcterms:modified xsi:type="dcterms:W3CDTF">2016-04-04T05:44:00Z</dcterms:modified>
</cp:coreProperties>
</file>