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1C" w:rsidRPr="000B3318" w:rsidRDefault="00C0611C" w:rsidP="00C0611C">
      <w:pPr>
        <w:pStyle w:val="Naslov1"/>
        <w:ind w:left="1080"/>
      </w:pPr>
      <w:bookmarkStart w:id="0" w:name="_Toc353959582"/>
      <w:bookmarkStart w:id="1" w:name="_GoBack"/>
      <w:bookmarkEnd w:id="1"/>
      <w:r w:rsidRPr="000B3318">
        <w:t>RAZISKOVANJE DOMAČEGA KRAJA IN VARSTVO NJEGOVEGA OKOLJA</w:t>
      </w:r>
      <w:bookmarkEnd w:id="0"/>
    </w:p>
    <w:p w:rsidR="00C0611C" w:rsidRPr="000B3318" w:rsidRDefault="00C0611C" w:rsidP="00C0611C">
      <w:pPr>
        <w:jc w:val="both"/>
        <w:rPr>
          <w:rFonts w:ascii="Tahoma" w:hAnsi="Tahoma" w:cs="Tahoma"/>
          <w:sz w:val="20"/>
          <w:szCs w:val="20"/>
        </w:rPr>
      </w:pPr>
    </w:p>
    <w:p w:rsidR="00C0611C" w:rsidRPr="000B3318" w:rsidRDefault="00C0611C" w:rsidP="00C0611C">
      <w:pPr>
        <w:jc w:val="both"/>
        <w:rPr>
          <w:rFonts w:ascii="Tahoma" w:hAnsi="Tahoma" w:cs="Tahoma"/>
          <w:sz w:val="20"/>
          <w:szCs w:val="20"/>
        </w:rPr>
      </w:pPr>
      <w:r w:rsidRPr="000B3318">
        <w:rPr>
          <w:rFonts w:ascii="Tahoma" w:hAnsi="Tahoma" w:cs="Tahoma"/>
          <w:sz w:val="20"/>
          <w:szCs w:val="20"/>
        </w:rPr>
        <w:t xml:space="preserve">Vsak od nas se vsak dan sprehaja po svojem kraju, pa vendar se jih najde veliko, ki ga slabo poznajo. In učenci v 9. razredu to lahko že spremenijo. Izbirni predmet Raziskovanje domačega kraja in varstvo njegovega okolja je  namenjen vam.  Predmet je enoleten in obsega 35 ur letno (ena ura na teden). </w:t>
      </w:r>
    </w:p>
    <w:p w:rsidR="00C0611C" w:rsidRPr="000B3318" w:rsidRDefault="00C0611C" w:rsidP="00C0611C">
      <w:pPr>
        <w:jc w:val="both"/>
        <w:rPr>
          <w:rFonts w:ascii="Tahoma" w:hAnsi="Tahoma" w:cs="Tahoma"/>
          <w:sz w:val="20"/>
          <w:szCs w:val="20"/>
        </w:rPr>
      </w:pPr>
    </w:p>
    <w:p w:rsidR="00C0611C" w:rsidRPr="000B3318" w:rsidRDefault="00C0611C" w:rsidP="00C0611C">
      <w:pPr>
        <w:jc w:val="both"/>
        <w:rPr>
          <w:rFonts w:ascii="Tahoma" w:hAnsi="Tahoma" w:cs="Tahoma"/>
          <w:sz w:val="20"/>
          <w:szCs w:val="20"/>
        </w:rPr>
      </w:pPr>
      <w:r w:rsidRPr="000B3318">
        <w:rPr>
          <w:rFonts w:ascii="Tahoma" w:hAnsi="Tahoma" w:cs="Tahoma"/>
          <w:sz w:val="20"/>
          <w:szCs w:val="20"/>
        </w:rPr>
        <w:t>V 9. razredu se boste učenci pri pouku geografije seznanili s Slovenijo kot svojo domovino. Izbirni predmet pa je namenjen raziskovanju domačega kraja in spoznavanju posebnosti življenja v njem.</w:t>
      </w:r>
    </w:p>
    <w:p w:rsidR="00C0611C" w:rsidRPr="000B3318" w:rsidRDefault="00C0611C" w:rsidP="00C0611C">
      <w:pPr>
        <w:jc w:val="both"/>
        <w:rPr>
          <w:rFonts w:ascii="Tahoma" w:hAnsi="Tahoma" w:cs="Tahoma"/>
          <w:sz w:val="20"/>
          <w:szCs w:val="20"/>
        </w:rPr>
      </w:pPr>
    </w:p>
    <w:p w:rsidR="00C0611C" w:rsidRPr="000B3318" w:rsidRDefault="00C0611C" w:rsidP="00C0611C">
      <w:pPr>
        <w:jc w:val="both"/>
        <w:rPr>
          <w:rFonts w:ascii="Tahoma" w:hAnsi="Tahoma" w:cs="Tahoma"/>
          <w:sz w:val="20"/>
          <w:szCs w:val="20"/>
        </w:rPr>
      </w:pPr>
      <w:r w:rsidRPr="000B3318">
        <w:rPr>
          <w:rFonts w:ascii="Tahoma" w:hAnsi="Tahoma" w:cs="Tahoma"/>
          <w:sz w:val="20"/>
          <w:szCs w:val="20"/>
        </w:rPr>
        <w:t>V okviru izbirnega predmeta bomo na različne načine spoznavali življenje v Zagorju in njegovi ožji ter širši okolici. Preučevali bomo:</w:t>
      </w:r>
    </w:p>
    <w:p w:rsidR="00C0611C" w:rsidRPr="000B3318" w:rsidRDefault="00C0611C" w:rsidP="00C0611C">
      <w:pPr>
        <w:numPr>
          <w:ilvl w:val="0"/>
          <w:numId w:val="1"/>
        </w:numPr>
        <w:jc w:val="both"/>
        <w:rPr>
          <w:rFonts w:ascii="Tahoma" w:hAnsi="Tahoma" w:cs="Tahoma"/>
          <w:sz w:val="20"/>
          <w:szCs w:val="20"/>
        </w:rPr>
      </w:pPr>
      <w:r w:rsidRPr="000B3318">
        <w:rPr>
          <w:rFonts w:ascii="Tahoma" w:hAnsi="Tahoma" w:cs="Tahoma"/>
          <w:sz w:val="20"/>
          <w:szCs w:val="20"/>
          <w:u w:val="single"/>
        </w:rPr>
        <w:t>naravnogeografske poteze:</w:t>
      </w:r>
      <w:r w:rsidRPr="000B3318">
        <w:rPr>
          <w:rFonts w:ascii="Tahoma" w:hAnsi="Tahoma" w:cs="Tahoma"/>
          <w:sz w:val="20"/>
          <w:szCs w:val="20"/>
        </w:rPr>
        <w:t xml:space="preserve"> kamnine, prst, podnebje, vode, rastje;</w:t>
      </w:r>
    </w:p>
    <w:p w:rsidR="00C0611C" w:rsidRPr="000B3318" w:rsidRDefault="00C0611C" w:rsidP="00C0611C">
      <w:pPr>
        <w:numPr>
          <w:ilvl w:val="0"/>
          <w:numId w:val="1"/>
        </w:numPr>
        <w:jc w:val="both"/>
        <w:rPr>
          <w:rFonts w:ascii="Tahoma" w:hAnsi="Tahoma" w:cs="Tahoma"/>
          <w:sz w:val="20"/>
          <w:szCs w:val="20"/>
        </w:rPr>
      </w:pPr>
      <w:r w:rsidRPr="000B3318">
        <w:rPr>
          <w:rFonts w:ascii="Tahoma" w:hAnsi="Tahoma" w:cs="Tahoma"/>
          <w:sz w:val="20"/>
          <w:szCs w:val="20"/>
          <w:u w:val="single"/>
        </w:rPr>
        <w:t>družbenogeografske poteze:</w:t>
      </w:r>
      <w:r w:rsidRPr="000B3318">
        <w:rPr>
          <w:rFonts w:ascii="Tahoma" w:hAnsi="Tahoma" w:cs="Tahoma"/>
          <w:sz w:val="20"/>
          <w:szCs w:val="20"/>
        </w:rPr>
        <w:t xml:space="preserve"> gospodarstvo, prebivalstvo, promet, naselja.</w:t>
      </w:r>
    </w:p>
    <w:p w:rsidR="00C0611C" w:rsidRPr="000B3318" w:rsidRDefault="00C0611C" w:rsidP="00C0611C">
      <w:pPr>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58420</wp:posOffset>
                </wp:positionV>
                <wp:extent cx="1456055" cy="1508760"/>
                <wp:effectExtent l="4445"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1C" w:rsidRDefault="00C0611C" w:rsidP="00C0611C">
                            <w:r>
                              <w:rPr>
                                <w:rFonts w:ascii="Arial" w:hAnsi="Arial" w:cs="Arial"/>
                                <w:noProof/>
                              </w:rPr>
                              <w:drawing>
                                <wp:inline distT="0" distB="0" distL="0" distR="0">
                                  <wp:extent cx="1273810" cy="1415415"/>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3810" cy="14154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3" o:spid="_x0000_s1026" type="#_x0000_t202" style="position:absolute;left:0;text-align:left;margin-left:324pt;margin-top:4.6pt;width:114.65pt;height:11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" stroked="f">
                <v:textbox style="mso-fit-shape-to-text:t">
                  <w:txbxContent>
                    <w:p w:rsidR="00C0611C" w:rsidRDefault="00C0611C" w:rsidP="00C0611C">
                      <w:r>
                        <w:rPr>
                          <w:rFonts w:ascii="Arial" w:hAnsi="Arial" w:cs="Arial"/>
                          <w:noProof/>
                        </w:rPr>
                        <w:drawing>
                          <wp:inline distT="0" distB="0" distL="0" distR="0">
                            <wp:extent cx="1273810" cy="1415415"/>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3810" cy="1415415"/>
                                    </a:xfrm>
                                    <a:prstGeom prst="rect">
                                      <a:avLst/>
                                    </a:prstGeom>
                                    <a:noFill/>
                                    <a:ln>
                                      <a:noFill/>
                                    </a:ln>
                                  </pic:spPr>
                                </pic:pic>
                              </a:graphicData>
                            </a:graphic>
                          </wp:inline>
                        </w:drawing>
                      </w:r>
                    </w:p>
                  </w:txbxContent>
                </v:textbox>
              </v:shape>
            </w:pict>
          </mc:Fallback>
        </mc:AlternateContent>
      </w:r>
    </w:p>
    <w:p w:rsidR="00C0611C" w:rsidRPr="000B3318" w:rsidRDefault="00C0611C" w:rsidP="00C0611C">
      <w:pPr>
        <w:jc w:val="both"/>
        <w:rPr>
          <w:rFonts w:ascii="Tahoma" w:hAnsi="Tahoma" w:cs="Tahoma"/>
          <w:sz w:val="20"/>
          <w:szCs w:val="20"/>
        </w:rPr>
      </w:pPr>
      <w:r>
        <w:rPr>
          <w:rFonts w:ascii="Tahoma" w:hAnsi="Tahoma" w:cs="Tahoma"/>
          <w:noProof/>
          <w:sz w:val="20"/>
          <w:szCs w:val="20"/>
        </w:rPr>
        <w:drawing>
          <wp:inline distT="0" distB="0" distL="0" distR="0">
            <wp:extent cx="4136390" cy="2971800"/>
            <wp:effectExtent l="0" t="0" r="0" b="0"/>
            <wp:docPr id="1" name="Slika 1" descr="zagorje ob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zagorje obč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6390" cy="2971800"/>
                    </a:xfrm>
                    <a:prstGeom prst="rect">
                      <a:avLst/>
                    </a:prstGeom>
                    <a:noFill/>
                    <a:ln>
                      <a:noFill/>
                    </a:ln>
                  </pic:spPr>
                </pic:pic>
              </a:graphicData>
            </a:graphic>
          </wp:inline>
        </w:drawing>
      </w:r>
    </w:p>
    <w:p w:rsidR="00C0611C" w:rsidRPr="000B3318" w:rsidRDefault="00C0611C" w:rsidP="00C0611C">
      <w:pPr>
        <w:jc w:val="both"/>
        <w:rPr>
          <w:rFonts w:ascii="Tahoma" w:hAnsi="Tahoma" w:cs="Tahoma"/>
          <w:sz w:val="20"/>
          <w:szCs w:val="20"/>
        </w:rPr>
      </w:pPr>
    </w:p>
    <w:p w:rsidR="00C0611C" w:rsidRPr="000B3318" w:rsidRDefault="00C0611C" w:rsidP="00C0611C">
      <w:pPr>
        <w:jc w:val="both"/>
        <w:rPr>
          <w:rFonts w:ascii="Tahoma" w:hAnsi="Tahoma" w:cs="Tahoma"/>
          <w:sz w:val="20"/>
          <w:szCs w:val="20"/>
        </w:rPr>
      </w:pPr>
      <w:r w:rsidRPr="000B3318">
        <w:rPr>
          <w:rFonts w:ascii="Tahoma" w:hAnsi="Tahoma" w:cs="Tahoma"/>
          <w:sz w:val="20"/>
          <w:szCs w:val="20"/>
        </w:rPr>
        <w:t xml:space="preserve">Določeno število ur  bomo izvedli ob raziskovanju s pomočjo knjig, revij, interneta … (izdelovanje plakatov, maket, prospektov),  največ pa s pomočjo terenskega dela (kartiranje, opazovanje, anketiranje, merjenje, nabiranje in analiziranje vzorcev …). </w:t>
      </w:r>
    </w:p>
    <w:p w:rsidR="00C0611C" w:rsidRPr="000B3318" w:rsidRDefault="00C0611C" w:rsidP="00C0611C">
      <w:pPr>
        <w:jc w:val="both"/>
        <w:rPr>
          <w:rFonts w:ascii="Tahoma" w:hAnsi="Tahoma" w:cs="Tahoma"/>
          <w:sz w:val="20"/>
          <w:szCs w:val="20"/>
        </w:rPr>
      </w:pPr>
    </w:p>
    <w:p w:rsidR="00C0611C" w:rsidRPr="000B3318" w:rsidRDefault="00C0611C" w:rsidP="00C0611C">
      <w:pPr>
        <w:jc w:val="both"/>
        <w:rPr>
          <w:rFonts w:ascii="Tahoma" w:hAnsi="Tahoma" w:cs="Tahoma"/>
          <w:sz w:val="20"/>
          <w:szCs w:val="20"/>
        </w:rPr>
      </w:pPr>
      <w:r w:rsidRPr="000B3318">
        <w:rPr>
          <w:rFonts w:ascii="Tahoma" w:hAnsi="Tahoma" w:cs="Tahoma"/>
          <w:sz w:val="20"/>
          <w:szCs w:val="20"/>
        </w:rPr>
        <w:t>Pouk pri predmetu je usmerjen v aktivno delo učencev (skupinsko in individualno). Učenci s terenskim in raziskovalnim delom raziskujejo konkretno domače okolje, kar je pri rednem pouku težje izvedljivo. Ocenjevanje se razlikuje od ocenjevanja pri geografiji, saj bodo ocene pridobljene ob predstavitvi plakatov, analiz, seminarjev in terenskega dela.</w:t>
      </w:r>
    </w:p>
    <w:p w:rsidR="00C0611C" w:rsidRPr="000B3318" w:rsidRDefault="00C0611C" w:rsidP="00C0611C">
      <w:pPr>
        <w:jc w:val="both"/>
        <w:rPr>
          <w:rFonts w:ascii="Tahoma" w:hAnsi="Tahoma" w:cs="Tahoma"/>
          <w:sz w:val="20"/>
          <w:szCs w:val="20"/>
        </w:rPr>
      </w:pPr>
    </w:p>
    <w:p w:rsidR="00C0611C" w:rsidRPr="000B3318" w:rsidRDefault="00C0611C" w:rsidP="00C0611C">
      <w:pPr>
        <w:jc w:val="right"/>
        <w:rPr>
          <w:rFonts w:ascii="Tahoma" w:hAnsi="Tahoma" w:cs="Tahoma"/>
          <w:sz w:val="20"/>
          <w:szCs w:val="20"/>
        </w:rPr>
      </w:pP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t>Helena Kramar</w:t>
      </w:r>
      <w:r>
        <w:rPr>
          <w:rFonts w:ascii="Tahoma" w:hAnsi="Tahoma" w:cs="Tahoma"/>
          <w:sz w:val="20"/>
          <w:szCs w:val="20"/>
        </w:rPr>
        <w:t xml:space="preserve"> Skubic</w:t>
      </w:r>
    </w:p>
    <w:p w:rsidR="00C0611C" w:rsidRPr="000B3318" w:rsidRDefault="00C0611C" w:rsidP="00C0611C">
      <w:pPr>
        <w:jc w:val="both"/>
        <w:rPr>
          <w:rFonts w:ascii="Tahoma" w:hAnsi="Tahoma" w:cs="Tahoma"/>
          <w:sz w:val="20"/>
          <w:szCs w:val="20"/>
        </w:rPr>
      </w:pPr>
    </w:p>
    <w:p w:rsidR="00F336B1" w:rsidRDefault="00F336B1"/>
    <w:sectPr w:rsidR="00F33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C0C91"/>
    <w:multiLevelType w:val="hybridMultilevel"/>
    <w:tmpl w:val="B61A83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AE"/>
    <w:rsid w:val="001108FC"/>
    <w:rsid w:val="00C0611C"/>
    <w:rsid w:val="00D575AE"/>
    <w:rsid w:val="00F336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0611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C0611C"/>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0611C"/>
    <w:rPr>
      <w:rFonts w:ascii="Arial" w:eastAsia="Times New Roman" w:hAnsi="Arial" w:cs="Times New Roman"/>
      <w:b/>
      <w:kern w:val="28"/>
      <w:sz w:val="28"/>
      <w:szCs w:val="20"/>
      <w:lang w:eastAsia="sl-SI"/>
    </w:rPr>
  </w:style>
  <w:style w:type="paragraph" w:styleId="Besedilooblaka">
    <w:name w:val="Balloon Text"/>
    <w:basedOn w:val="Navaden"/>
    <w:link w:val="BesedilooblakaZnak"/>
    <w:uiPriority w:val="99"/>
    <w:semiHidden/>
    <w:unhideWhenUsed/>
    <w:rsid w:val="00C061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611C"/>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0611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C0611C"/>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0611C"/>
    <w:rPr>
      <w:rFonts w:ascii="Arial" w:eastAsia="Times New Roman" w:hAnsi="Arial" w:cs="Times New Roman"/>
      <w:b/>
      <w:kern w:val="28"/>
      <w:sz w:val="28"/>
      <w:szCs w:val="20"/>
      <w:lang w:eastAsia="sl-SI"/>
    </w:rPr>
  </w:style>
  <w:style w:type="paragraph" w:styleId="Besedilooblaka">
    <w:name w:val="Balloon Text"/>
    <w:basedOn w:val="Navaden"/>
    <w:link w:val="BesedilooblakaZnak"/>
    <w:uiPriority w:val="99"/>
    <w:semiHidden/>
    <w:unhideWhenUsed/>
    <w:rsid w:val="00C061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611C"/>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Ivana Skvarče</dc:creator>
  <cp:keywords/>
  <dc:description/>
  <cp:lastModifiedBy>OŠ Ivana Skvarče</cp:lastModifiedBy>
  <cp:revision>3</cp:revision>
  <dcterms:created xsi:type="dcterms:W3CDTF">2016-03-31T11:42:00Z</dcterms:created>
  <dcterms:modified xsi:type="dcterms:W3CDTF">2016-04-04T05:43:00Z</dcterms:modified>
</cp:coreProperties>
</file>